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F7192D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3005E6" w:rsidRPr="003005E6">
        <w:rPr>
          <w:rFonts w:ascii="Corbel" w:hAnsi="Corbel"/>
          <w:i/>
          <w:smallCaps/>
          <w:sz w:val="24"/>
          <w:szCs w:val="24"/>
        </w:rPr>
        <w:t xml:space="preserve"> </w:t>
      </w:r>
      <w:r w:rsidR="003005E6">
        <w:rPr>
          <w:rFonts w:ascii="Corbel" w:hAnsi="Corbel"/>
          <w:i/>
          <w:smallCaps/>
          <w:sz w:val="24"/>
          <w:szCs w:val="24"/>
        </w:rPr>
        <w:t>2024-2027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166FA6F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3005E6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</w:t>
      </w:r>
      <w:r w:rsidR="003005E6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3005E6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4AF5B2E7" w:rsidR="0085747A" w:rsidRPr="007215A8" w:rsidRDefault="007215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5A8">
              <w:rPr>
                <w:rFonts w:ascii="Corbel" w:hAnsi="Corbel" w:cs="TimesNewRomanPSMT"/>
                <w:b w:val="0"/>
                <w:sz w:val="24"/>
                <w:szCs w:val="24"/>
              </w:rPr>
              <w:t>Profilaktyka zagrożeń w cyberświecie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5F91F15A" w:rsidR="00933888" w:rsidRPr="00B169DF" w:rsidRDefault="00DE4ADF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401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401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73C810CF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276E7F67" w:rsidR="00015B8F" w:rsidRPr="00B169DF" w:rsidRDefault="00DE4A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7C74950" w:rsidR="00015B8F" w:rsidRPr="00B169DF" w:rsidRDefault="00721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6D1FC0" w14:textId="77777777" w:rsidR="00923D7D" w:rsidRPr="00B169DF" w:rsidRDefault="00923D7D" w:rsidP="00B401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425EF9AE" w:rsidR="009C54AE" w:rsidRPr="00933888" w:rsidRDefault="007215A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>
        <w:rPr>
          <w:rFonts w:ascii="Corbel" w:hAnsi="Corbel"/>
          <w:b w:val="0"/>
          <w:i/>
          <w:iCs/>
          <w:smallCaps w:val="0"/>
          <w:szCs w:val="24"/>
        </w:rPr>
        <w:t>Zaliczenie z oceną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1B731865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Student powinien posiadać podstawową wiedzę z zakresu: socjologii, psychologii ogólnej, </w:t>
            </w:r>
            <w:r w:rsidR="0025748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informatyki, </w:t>
            </w: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56ACBF9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zagrożeniami występującymi w cyberprzestrzeni oraz możliwościami zapobiegania im.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70EF95DA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cyberprzemocy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C37CD" w:rsidRPr="00F34DA4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7CD" w:rsidRPr="003C37CD">
              <w:rPr>
                <w:rFonts w:ascii="Corbel" w:hAnsi="Corbel"/>
                <w:b w:val="0"/>
                <w:bCs/>
                <w:sz w:val="24"/>
                <w:szCs w:val="24"/>
              </w:rPr>
              <w:t>hejtu, cyberbullyingu, stalkingu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 xml:space="preserve"> i innych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form krzywdzenia człowieka w cyberświecie.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978E92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wpływu mediów na funkcjonowanie człowieka.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033C9F64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różnych form manipulacji świadomością ludzką stosowanych w cyberświecie i możliwości zapobiegania im.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5AB9C0C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umiejętności świadomego i bezpiecznego korzystania z zasobów internetowych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A1755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755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A1755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A17555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731F813F" w:rsidR="00C47C6B" w:rsidRPr="00A17555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Zd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>efiniuje</w:t>
            </w:r>
            <w:r w:rsidRPr="00A17555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17555">
              <w:rPr>
                <w:rFonts w:ascii="Corbel" w:hAnsi="Corbel"/>
                <w:sz w:val="24"/>
                <w:szCs w:val="24"/>
              </w:rPr>
              <w:t>ze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pojęcia</w:t>
            </w:r>
            <w:r w:rsidR="003C37CD" w:rsidRPr="00A17555">
              <w:rPr>
                <w:rFonts w:ascii="Corbel" w:hAnsi="Corbel"/>
                <w:sz w:val="24"/>
                <w:szCs w:val="24"/>
              </w:rPr>
              <w:t xml:space="preserve"> związane z zagrożeniami w cyberświecie, takie jak: grooming, FOMO, MOMO Challenge, flaming, </w:t>
            </w:r>
            <w:proofErr w:type="spellStart"/>
            <w:r w:rsidR="003C37CD" w:rsidRPr="00A17555">
              <w:rPr>
                <w:rFonts w:ascii="Corbel" w:hAnsi="Corbel"/>
                <w:sz w:val="24"/>
                <w:szCs w:val="24"/>
              </w:rPr>
              <w:t>trolling</w:t>
            </w:r>
            <w:proofErr w:type="spellEnd"/>
            <w:r w:rsidR="003C37CD" w:rsidRPr="00A17555">
              <w:rPr>
                <w:rFonts w:ascii="Corbel" w:hAnsi="Corbel"/>
                <w:sz w:val="24"/>
                <w:szCs w:val="24"/>
              </w:rPr>
              <w:t>, hejt, cyberbullying, stalking, itp.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2DA0BBD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CF19C96" w14:textId="027FA25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edukacyjnych i organizacji społecznych prowadzących profilaktykę</w:t>
            </w:r>
            <w:r w:rsidR="00CE44D8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zagrożeń w cyberświecie.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1D6C0CF9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BA9F806" w14:textId="468F3057" w:rsidR="00C47C6B" w:rsidRPr="00A17555" w:rsidRDefault="00192801" w:rsidP="00A17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wychowawczych wpływające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na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podatność dzieci i młodzieży na zagrożenia w cyberprzestrzeni.</w:t>
            </w:r>
          </w:p>
        </w:tc>
        <w:tc>
          <w:tcPr>
            <w:tcW w:w="1865" w:type="dxa"/>
          </w:tcPr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3D4B10CE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08F551E9" w14:textId="59111EBE" w:rsidR="002C5279" w:rsidRPr="00A17555" w:rsidRDefault="002C5279" w:rsidP="00A175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</w:t>
            </w:r>
            <w:r w:rsidR="000D19C0"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zagrożenia istniejące w cyberświecie</w:t>
            </w: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F2F3B5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6DC0EAC" w14:textId="4E8DD0FE" w:rsidR="002C5279" w:rsidRPr="00A17555" w:rsidRDefault="007215A8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Wykorzyst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a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nowoczesne technologie informacyjne</w:t>
            </w:r>
            <w:r w:rsidRPr="00A17555">
              <w:rPr>
                <w:rFonts w:ascii="Corbel" w:hAnsi="Corbel"/>
                <w:sz w:val="24"/>
                <w:szCs w:val="24"/>
              </w:rPr>
              <w:br/>
              <w:t xml:space="preserve"> i informatyczne w celu samodzielnego zdobywania wiedzy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 xml:space="preserve"> na temat zagrożeń w cyberprzestrzeni oraz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możliwości zapobiegania im</w:t>
            </w:r>
          </w:p>
        </w:tc>
        <w:tc>
          <w:tcPr>
            <w:tcW w:w="1865" w:type="dxa"/>
          </w:tcPr>
          <w:p w14:paraId="232BCCCE" w14:textId="4D591C41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3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46361A5F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8AB74D7" w14:textId="07A7ADDF" w:rsidR="002C5279" w:rsidRPr="00A17555" w:rsidRDefault="000D19C0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Oceni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znaczeni</w:t>
            </w:r>
            <w:r w:rsidRPr="00A17555">
              <w:rPr>
                <w:rFonts w:ascii="Corbel" w:hAnsi="Corbel"/>
                <w:sz w:val="24"/>
                <w:szCs w:val="24"/>
              </w:rPr>
              <w:t>e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wiedzy </w:t>
            </w:r>
            <w:r w:rsidRPr="00A17555">
              <w:rPr>
                <w:rFonts w:ascii="Corbel" w:hAnsi="Corbel"/>
                <w:sz w:val="24"/>
                <w:szCs w:val="24"/>
              </w:rPr>
              <w:t>na temat zagrożeń w cyberświecie dla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rozwoju środowisk społecznych i </w:t>
            </w:r>
            <w:r w:rsidRPr="00A17555">
              <w:rPr>
                <w:rFonts w:ascii="Corbel" w:hAnsi="Corbel"/>
                <w:sz w:val="24"/>
                <w:szCs w:val="24"/>
              </w:rPr>
              <w:t>za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projektuje działania na rzecz </w:t>
            </w:r>
            <w:r w:rsidRPr="00A17555">
              <w:rPr>
                <w:rFonts w:ascii="Corbel" w:hAnsi="Corbel"/>
                <w:sz w:val="24"/>
                <w:szCs w:val="24"/>
              </w:rPr>
              <w:t>zwi</w:t>
            </w:r>
            <w:r w:rsidR="00A17555" w:rsidRPr="00A17555">
              <w:rPr>
                <w:rFonts w:ascii="Corbel" w:hAnsi="Corbel"/>
                <w:sz w:val="24"/>
                <w:szCs w:val="24"/>
              </w:rPr>
              <w:t>ększenia bezpieczeństwa dzieci i młodzieży w sieci.</w:t>
            </w:r>
          </w:p>
        </w:tc>
        <w:tc>
          <w:tcPr>
            <w:tcW w:w="1865" w:type="dxa"/>
          </w:tcPr>
          <w:p w14:paraId="24AE23E4" w14:textId="372076A3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2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5125B19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0A78E9F3" w:rsidR="0085747A" w:rsidRPr="008B4E35" w:rsidRDefault="00A17555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2ED17265" w:rsidR="00EB498F" w:rsidRPr="00F34DA4" w:rsidRDefault="00A56E5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Wyjaśnienie wybranych pojęć związanych z zagrożeniami w cyberświecie: grooming, FOMO, MOMO Challenge, flaming, </w:t>
            </w:r>
            <w:proofErr w:type="spellStart"/>
            <w:r w:rsidRPr="00F34DA4">
              <w:rPr>
                <w:rFonts w:ascii="Corbel" w:hAnsi="Corbel"/>
                <w:sz w:val="24"/>
                <w:szCs w:val="24"/>
              </w:rPr>
              <w:t>trolling</w:t>
            </w:r>
            <w:proofErr w:type="spellEnd"/>
            <w:r w:rsidRPr="00F34DA4">
              <w:rPr>
                <w:rFonts w:ascii="Corbel" w:hAnsi="Corbel"/>
                <w:sz w:val="24"/>
                <w:szCs w:val="24"/>
              </w:rPr>
              <w:t>, hejt, cyberbullying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, stalking, itp.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32E594D8" w:rsidR="00EB498F" w:rsidRPr="00F34DA4" w:rsidRDefault="006116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Teorie dotyczące wpływu mediów na odbiorę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46630BF8" w:rsidR="00EB498F" w:rsidRPr="00F34DA4" w:rsidRDefault="006116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  <w:color w:val="06022E"/>
              </w:rPr>
              <w:t>Charakterystyka mediów cyfrowych ich r</w:t>
            </w:r>
            <w:r w:rsidRPr="00F34DA4">
              <w:rPr>
                <w:rFonts w:ascii="Corbel" w:hAnsi="Corbel"/>
              </w:rPr>
              <w:t xml:space="preserve">odzaje oraz </w:t>
            </w:r>
            <w:r w:rsidR="00524720" w:rsidRPr="00F34DA4">
              <w:rPr>
                <w:rFonts w:ascii="Corbel" w:hAnsi="Corbel"/>
              </w:rPr>
              <w:t>wykorzystanie przez</w:t>
            </w:r>
            <w:r w:rsidRPr="00F34DA4">
              <w:rPr>
                <w:rFonts w:ascii="Corbel" w:hAnsi="Corbel"/>
              </w:rPr>
              <w:t xml:space="preserve"> człowieka. </w:t>
            </w:r>
          </w:p>
        </w:tc>
      </w:tr>
      <w:tr w:rsidR="00F34DA4" w:rsidRPr="00B169DF" w14:paraId="016BB703" w14:textId="77777777" w:rsidTr="008B4E35">
        <w:tc>
          <w:tcPr>
            <w:tcW w:w="9520" w:type="dxa"/>
          </w:tcPr>
          <w:p w14:paraId="54ACBA16" w14:textId="60CF04CE" w:rsidR="00F34DA4" w:rsidRPr="00F34DA4" w:rsidRDefault="00F34DA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Funkcje Internetu i jego specyficzne cechy.</w:t>
            </w:r>
          </w:p>
        </w:tc>
      </w:tr>
      <w:tr w:rsidR="00981914" w:rsidRPr="00B169DF" w14:paraId="6FD34C0F" w14:textId="77777777" w:rsidTr="008B4E35">
        <w:tc>
          <w:tcPr>
            <w:tcW w:w="9520" w:type="dxa"/>
          </w:tcPr>
          <w:p w14:paraId="5A1EEF68" w14:textId="3286E66A" w:rsidR="00981914" w:rsidRPr="00F34DA4" w:rsidRDefault="009819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Media jako czynnik socjalizacji - kształtowanie patologicznych postaw i wzorów zachowania.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237DF19" w:rsidR="00451240" w:rsidRPr="00F34DA4" w:rsidRDefault="00524720" w:rsidP="00F34DA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zdrowia fizycznego związane z wykorzystywaniem mediów cyfrowych.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263DBE26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powstawanie zaburzeń psychicznych oraz możliwości przeciwdziałania im.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341E65C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Zmiany w relacjach społecznych związane z upowszechnieniem się mediów cyfrowych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5880" w:rsidRPr="00B169DF" w14:paraId="5BFC5A3A" w14:textId="77777777" w:rsidTr="008B4E35">
        <w:tc>
          <w:tcPr>
            <w:tcW w:w="9520" w:type="dxa"/>
          </w:tcPr>
          <w:p w14:paraId="0C1D52C0" w14:textId="10D6A458" w:rsidR="00165880" w:rsidRPr="00F34DA4" w:rsidRDefault="0016588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Zespół uzależnienia od Internetu, kryteria, przejawy, skutki oraz zapobieganie.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3DC8638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bezpieczeństwa w cyberprzestrzeni: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cyberataki, 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szkodliwe oprogramowanie, kradzieże 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>tożsamości, wyłudzenia, niszczenie danych, spam itp.</w:t>
            </w:r>
          </w:p>
        </w:tc>
      </w:tr>
      <w:tr w:rsidR="00611614" w:rsidRPr="00B169DF" w14:paraId="4CA042E0" w14:textId="77777777" w:rsidTr="008B4E35">
        <w:tc>
          <w:tcPr>
            <w:tcW w:w="9520" w:type="dxa"/>
          </w:tcPr>
          <w:p w14:paraId="04D07835" w14:textId="34B64BB1" w:rsidR="00611614" w:rsidRPr="00F34DA4" w:rsidRDefault="00C11EA3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kreowanie przemocy i agresji, cyberbullying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jako forma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cyberprzemoc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>y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i przeciwdziałanie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mu</w:t>
            </w:r>
            <w:r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1614" w:rsidRPr="00B169DF" w14:paraId="655333E1" w14:textId="77777777" w:rsidTr="00F34DA4">
        <w:trPr>
          <w:trHeight w:val="294"/>
        </w:trPr>
        <w:tc>
          <w:tcPr>
            <w:tcW w:w="9520" w:type="dxa"/>
          </w:tcPr>
          <w:p w14:paraId="158D35BC" w14:textId="1BB17AB4" w:rsidR="00611614" w:rsidRPr="00F34DA4" w:rsidRDefault="00981914" w:rsidP="00F34DA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</w:pPr>
            <w:r w:rsidRPr="00F34DA4"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  <w:t xml:space="preserve">Zachowania seksualne w sieci, związane z nimi zagrożenia i możliwości przeciwdziałania im. </w:t>
            </w:r>
          </w:p>
        </w:tc>
      </w:tr>
      <w:tr w:rsidR="00611614" w:rsidRPr="00B169DF" w14:paraId="569D732C" w14:textId="77777777" w:rsidTr="008B4E35">
        <w:tc>
          <w:tcPr>
            <w:tcW w:w="9520" w:type="dxa"/>
          </w:tcPr>
          <w:p w14:paraId="6D28F074" w14:textId="38D7AE59" w:rsidR="00611614" w:rsidRPr="00F34DA4" w:rsidRDefault="009819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Propaganda, reklama, nieprawdziwe wiadomości (</w:t>
            </w:r>
            <w:proofErr w:type="spellStart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>Fake</w:t>
            </w:r>
            <w:proofErr w:type="spellEnd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 xml:space="preserve"> news) i inne zagrożenia związane z kreowaniem fałszywego obrazu świata przez media.</w:t>
            </w:r>
          </w:p>
        </w:tc>
      </w:tr>
      <w:tr w:rsidR="00611614" w:rsidRPr="00B169DF" w14:paraId="7261ED01" w14:textId="77777777" w:rsidTr="008B4E35">
        <w:tc>
          <w:tcPr>
            <w:tcW w:w="9520" w:type="dxa"/>
          </w:tcPr>
          <w:p w14:paraId="61D63952" w14:textId="5B960E97" w:rsidR="00611614" w:rsidRPr="00F34DA4" w:rsidRDefault="00EC45AD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zagrożeń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w cyberprzestrzeni -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</w:t>
            </w:r>
            <w:r w:rsidRPr="00F34DA4">
              <w:rPr>
                <w:rFonts w:ascii="Corbel" w:hAnsi="Corbel"/>
                <w:sz w:val="24"/>
                <w:szCs w:val="24"/>
              </w:rPr>
              <w:t>asady korzystania z sieci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33935" w14:textId="449756C0" w:rsidR="00042B0C" w:rsidRPr="00042B0C" w:rsidRDefault="00A17555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>
        <w:rPr>
          <w:rFonts w:ascii="Corbel" w:hAnsi="Corbel"/>
          <w:iCs/>
          <w:sz w:val="24"/>
          <w:szCs w:val="24"/>
        </w:rPr>
        <w:t>A</w:t>
      </w:r>
      <w:r w:rsidR="00042B0C" w:rsidRPr="00042B0C">
        <w:rPr>
          <w:rFonts w:ascii="Corbel" w:hAnsi="Corbel"/>
          <w:iCs/>
          <w:sz w:val="24"/>
          <w:szCs w:val="24"/>
        </w:rPr>
        <w:t xml:space="preserve">naliza tekstów z dyskusją, metoda projektów, praca w grupach, referat, </w:t>
      </w:r>
      <w:r w:rsidR="00042B0C"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555" w:rsidRPr="00B169DF" w14:paraId="7255D0D6" w14:textId="77777777" w:rsidTr="00451240">
        <w:tc>
          <w:tcPr>
            <w:tcW w:w="1962" w:type="dxa"/>
          </w:tcPr>
          <w:p w14:paraId="469B81FA" w14:textId="5220EE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3F00CDE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6FDC527F" w14:textId="6C9D25A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0B67EF98" w14:textId="77777777" w:rsidTr="00451240">
        <w:tc>
          <w:tcPr>
            <w:tcW w:w="1962" w:type="dxa"/>
          </w:tcPr>
          <w:p w14:paraId="6139A7F0" w14:textId="71893E1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4383672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17" w:type="dxa"/>
          </w:tcPr>
          <w:p w14:paraId="3C365502" w14:textId="63BBA8A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3D47663" w14:textId="77777777" w:rsidTr="00451240">
        <w:tc>
          <w:tcPr>
            <w:tcW w:w="1962" w:type="dxa"/>
          </w:tcPr>
          <w:p w14:paraId="35B89949" w14:textId="28613277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781991C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1791EA41" w14:textId="3142E9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959D9F3" w14:textId="77777777" w:rsidTr="00451240">
        <w:tc>
          <w:tcPr>
            <w:tcW w:w="1962" w:type="dxa"/>
          </w:tcPr>
          <w:p w14:paraId="451989B6" w14:textId="1107E60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CE7EE4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3F9BDC29" w14:textId="6F0AD90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3C558E1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71B30E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7D32BF3D" w:rsidR="0085747A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kolokwium, obecność i aktywność na zajęciach, samodzielne przygotowywanie materiałów do zajęć, referatów, prezentacji itp.</w:t>
            </w:r>
          </w:p>
          <w:p w14:paraId="429ECABC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0978DC8" w14:textId="65D61CF4" w:rsidR="006A3D57" w:rsidRPr="006A3D57" w:rsidRDefault="006A3D57" w:rsidP="006A3D57">
            <w:pPr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 w:rsidRPr="006A3D57">
              <w:rPr>
                <w:rStyle w:val="TytuZnak"/>
                <w:rFonts w:ascii="Corbel" w:eastAsia="Calibri" w:hAnsi="Corbel"/>
                <w:b w:val="0"/>
                <w:bCs w:val="0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 w:rsidRPr="006A3D57">
              <w:rPr>
                <w:rFonts w:ascii="Corbel" w:hAnsi="Corbel"/>
                <w:sz w:val="24"/>
                <w:szCs w:val="24"/>
              </w:rPr>
              <w:t>tudent prezentuje wypowiedzi na</w:t>
            </w:r>
            <w:r>
              <w:rPr>
                <w:rFonts w:ascii="Corbel" w:hAnsi="Corbel"/>
                <w:sz w:val="24"/>
                <w:szCs w:val="24"/>
              </w:rPr>
              <w:t xml:space="preserve"> 3</w:t>
            </w:r>
            <w:r w:rsidRPr="006A3D57">
              <w:rPr>
                <w:rFonts w:ascii="Corbel" w:hAnsi="Corbel"/>
                <w:sz w:val="24"/>
                <w:szCs w:val="24"/>
              </w:rPr>
              <w:t xml:space="preserve"> tematy wybrane przez </w:t>
            </w:r>
            <w:r>
              <w:rPr>
                <w:rFonts w:ascii="Corbel" w:hAnsi="Corbel"/>
                <w:sz w:val="24"/>
                <w:szCs w:val="24"/>
              </w:rPr>
              <w:t xml:space="preserve">prowadzącego. </w:t>
            </w:r>
            <w:r w:rsidRPr="006A3D57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6A3D57">
              <w:rPr>
                <w:sz w:val="24"/>
                <w:szCs w:val="24"/>
              </w:rPr>
              <w:t>y</w:t>
            </w:r>
            <w:r w:rsidRPr="006A3D57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61271263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3D57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32F94CE9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21086488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5A057FBC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20023055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0F04E8FA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4A6A65DC" w14:textId="77777777" w:rsidR="006A3D57" w:rsidRPr="006A3D57" w:rsidRDefault="006A3D57" w:rsidP="006A3D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ED274BF" w14:textId="77777777" w:rsidR="006A3D57" w:rsidRPr="006A3D57" w:rsidRDefault="006A3D57" w:rsidP="006A3D5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1AD5BCB3" w14:textId="77777777" w:rsidR="006A3D57" w:rsidRPr="006A3D57" w:rsidRDefault="006A3D57" w:rsidP="006A3D5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14B4D581" w14:textId="77777777" w:rsidR="006A3D57" w:rsidRPr="006A3D57" w:rsidRDefault="006A3D57" w:rsidP="006A3D5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786F6B5C" w14:textId="77777777" w:rsidR="006A3D57" w:rsidRPr="006A3D57" w:rsidRDefault="006A3D57" w:rsidP="006A3D5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65769CC9" w14:textId="77777777" w:rsidR="006A3D57" w:rsidRPr="006A3D57" w:rsidRDefault="006A3D57" w:rsidP="006A3D5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14:paraId="304B6CCE" w14:textId="77777777" w:rsidR="006A3D57" w:rsidRPr="006A3D57" w:rsidRDefault="006A3D57" w:rsidP="006A3D57">
            <w:pPr>
              <w:rPr>
                <w:rFonts w:ascii="Corbel" w:hAnsi="Corbel"/>
                <w:b/>
                <w:bCs/>
              </w:rPr>
            </w:pPr>
            <w:r w:rsidRPr="006A3D57">
              <w:rPr>
                <w:rFonts w:ascii="Corbel" w:hAnsi="Corbel"/>
                <w:b/>
                <w:bCs/>
              </w:rPr>
              <w:t>Punktacja prac z kolokwium:</w:t>
            </w:r>
          </w:p>
          <w:p w14:paraId="5899E46A" w14:textId="77777777" w:rsidR="006A3D57" w:rsidRPr="006A3D57" w:rsidRDefault="006A3D57" w:rsidP="006A3D5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12-11 punktów – ocena 5,0</w:t>
            </w:r>
          </w:p>
          <w:p w14:paraId="22DC9E96" w14:textId="77777777" w:rsidR="006A3D57" w:rsidRPr="006A3D57" w:rsidRDefault="006A3D57" w:rsidP="006A3D5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10 punktów – ocena 4,5</w:t>
            </w:r>
          </w:p>
          <w:p w14:paraId="04BC9F70" w14:textId="77777777" w:rsidR="006A3D57" w:rsidRPr="006A3D57" w:rsidRDefault="006A3D57" w:rsidP="006A3D5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9 – 8 punktów – ocena 4,0</w:t>
            </w:r>
          </w:p>
          <w:p w14:paraId="533D2EFA" w14:textId="77777777" w:rsidR="006A3D57" w:rsidRPr="006A3D57" w:rsidRDefault="006A3D57" w:rsidP="006A3D5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7 punktów – ocena 3,5</w:t>
            </w:r>
          </w:p>
          <w:p w14:paraId="6D401BDD" w14:textId="77777777" w:rsidR="006A3D57" w:rsidRPr="006A3D57" w:rsidRDefault="006A3D57" w:rsidP="006A3D5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6-5 punktów – ocena 3,0</w:t>
            </w:r>
          </w:p>
          <w:p w14:paraId="6F8663FA" w14:textId="5A756CA7" w:rsidR="0085747A" w:rsidRPr="006A3D57" w:rsidRDefault="006A3D57" w:rsidP="009C54AE">
            <w:pPr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ascii="Corbel" w:hAnsi="Corbel"/>
              </w:rPr>
            </w:pPr>
            <w:r w:rsidRPr="006A3D57">
              <w:rPr>
                <w:rFonts w:ascii="Corbel" w:eastAsia="Times New Roman" w:hAnsi="Corbel"/>
              </w:rPr>
              <w:t>Poniżej 5 punktów – ocena 2,0</w:t>
            </w: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532B7305" w:rsidR="0085747A" w:rsidRPr="00B169DF" w:rsidRDefault="00DE4ADF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0286B3F" w14:textId="3BF0016D" w:rsidR="00C61DC5" w:rsidRPr="00A17555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</w:tc>
        <w:tc>
          <w:tcPr>
            <w:tcW w:w="4677" w:type="dxa"/>
          </w:tcPr>
          <w:p w14:paraId="69A7242E" w14:textId="0EA22E7D" w:rsidR="00C61DC5" w:rsidRPr="00B169DF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7492D3B" w14:textId="56BF04DE" w:rsidR="00C61DC5" w:rsidRPr="00B169DF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A17555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2404455B" w:rsidR="003C0AD4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4ADF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083816EE" w:rsidR="003C0AD4" w:rsidRDefault="00DE4ADF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4B1FC6A0" w:rsidR="003C0AD4" w:rsidRPr="00B169DF" w:rsidRDefault="003C0AD4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4AD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768A923A" w:rsidR="00A17555" w:rsidRPr="00B169DF" w:rsidRDefault="00A17555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B6561CD" w:rsidR="0085747A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5C5378" w:rsidRPr="00C037A4" w14:paraId="7B974E06" w14:textId="77777777" w:rsidTr="007C51A6">
        <w:tc>
          <w:tcPr>
            <w:tcW w:w="9072" w:type="dxa"/>
          </w:tcPr>
          <w:p w14:paraId="72CDDEC1" w14:textId="77777777" w:rsidR="005C5378" w:rsidRPr="00257482" w:rsidRDefault="005C5378" w:rsidP="00257482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2A9855C5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Betlej, A.,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Społeczeństwo sieciowe. Potencjały zmian i ambiwalentne efekty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. Lublin 2019. </w:t>
            </w:r>
          </w:p>
          <w:p w14:paraId="311F2296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– Człowiek – Edukacja. Cyfrowa przestrzeń kształcenia,</w:t>
            </w:r>
            <w:r w:rsidRPr="00257482">
              <w:rPr>
                <w:rFonts w:ascii="Corbel" w:hAnsi="Corbel"/>
              </w:rPr>
              <w:t xml:space="preserve">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2015.</w:t>
            </w:r>
          </w:p>
          <w:p w14:paraId="127E9AEE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- Człowiek - Edukacja. Mistrz i uczeń w cyberprzestrzeni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2018.</w:t>
            </w:r>
          </w:p>
          <w:p w14:paraId="1E0A460C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 </w:t>
            </w:r>
            <w:r w:rsidRPr="00257482">
              <w:rPr>
                <w:rFonts w:ascii="Corbel" w:hAnsi="Corbel"/>
                <w:i/>
                <w:iCs/>
              </w:rPr>
              <w:t>Cyberprzestrzeń - Człowiek - Edukacja. Rodzic, dziecko, nauczyciel w przestrzeni wirtualnej,</w:t>
            </w:r>
            <w:r w:rsidRPr="00257482">
              <w:rPr>
                <w:rFonts w:ascii="Corbel" w:hAnsi="Corbel"/>
              </w:rPr>
              <w:t xml:space="preserve"> red. J. Bednarek, A. Andrzejewska. Kraków 2018.</w:t>
            </w:r>
          </w:p>
          <w:p w14:paraId="217E0BCC" w14:textId="595FE60F" w:rsidR="00084A06" w:rsidRPr="006A3D57" w:rsidRDefault="00257482" w:rsidP="006A3D57">
            <w:pPr>
              <w:spacing w:after="120" w:line="240" w:lineRule="auto"/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</w:pPr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Matusiak </w:t>
            </w:r>
            <w:proofErr w:type="spellStart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Reanata</w:t>
            </w:r>
            <w:proofErr w:type="spellEnd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,</w:t>
            </w:r>
            <w:r w:rsidRPr="00257482">
              <w:rPr>
                <w:rFonts w:ascii="Corbel" w:hAnsi="Corbel" w:cs="Open Sans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612916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Cyberświat jako wyzwanie wychowawcze i edukacyjne - zagrożenia i profilaktyka</w:t>
            </w:r>
            <w:r w:rsidRPr="00257482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,</w:t>
            </w:r>
            <w:r w:rsidRPr="00257482"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  <w:t xml:space="preserve"> Kraków 2020</w:t>
            </w:r>
          </w:p>
        </w:tc>
      </w:tr>
      <w:tr w:rsidR="005C5378" w:rsidRPr="00B41021" w14:paraId="3E364E80" w14:textId="77777777" w:rsidTr="007C51A6">
        <w:tc>
          <w:tcPr>
            <w:tcW w:w="9072" w:type="dxa"/>
          </w:tcPr>
          <w:p w14:paraId="76992FDE" w14:textId="77777777" w:rsidR="005C5378" w:rsidRDefault="005C5378" w:rsidP="00257482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4D57D3" w14:textId="77777777" w:rsidR="006A3D57" w:rsidRPr="00257482" w:rsidRDefault="006A3D57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Cyberprzestrzeń - Człowiek - Edukacja.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t. 2,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Dylematy społeczności cyfrowej,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red. J. Bednarek i A. Andrzejewska.  Kraków 2015. </w:t>
            </w:r>
          </w:p>
          <w:p w14:paraId="012EF680" w14:textId="77777777" w:rsidR="006A3D57" w:rsidRPr="00257482" w:rsidRDefault="006A3D57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i edukacja</w:t>
            </w:r>
            <w:r w:rsidRPr="00257482">
              <w:rPr>
                <w:rFonts w:ascii="Corbel" w:hAnsi="Corbel"/>
              </w:rPr>
              <w:t xml:space="preserve">, red. Lewowicki T., </w:t>
            </w:r>
            <w:proofErr w:type="spellStart"/>
            <w:r w:rsidRPr="00257482">
              <w:rPr>
                <w:rFonts w:ascii="Corbel" w:hAnsi="Corbel"/>
              </w:rPr>
              <w:t>Siemieniecki</w:t>
            </w:r>
            <w:proofErr w:type="spellEnd"/>
            <w:r w:rsidRPr="00257482">
              <w:rPr>
                <w:rFonts w:ascii="Corbel" w:hAnsi="Corbel"/>
              </w:rPr>
              <w:t xml:space="preserve"> B. Toruń 2012.</w:t>
            </w:r>
          </w:p>
          <w:p w14:paraId="01B32C80" w14:textId="77777777" w:rsidR="006A3D57" w:rsidRPr="00257482" w:rsidRDefault="006A3D57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Cyberświat możliwości i zagrożenia</w:t>
            </w:r>
            <w:r w:rsidRPr="00257482">
              <w:rPr>
                <w:rFonts w:ascii="Corbel" w:hAnsi="Corbel"/>
              </w:rPr>
              <w:t>, red. A. Andrzejewska J. Bednarek Warszawa 2009.</w:t>
            </w:r>
          </w:p>
          <w:p w14:paraId="51BECD1E" w14:textId="77777777" w:rsidR="006A3D57" w:rsidRPr="00257482" w:rsidRDefault="006A3D57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Morańska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Cyfrowi tubylcy: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socjopedagogiczne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 aspekty nowych technologii cyfrowych. </w:t>
            </w:r>
            <w:r w:rsidRPr="00257482">
              <w:rPr>
                <w:rFonts w:ascii="Corbel" w:hAnsi="Corbel"/>
                <w:sz w:val="24"/>
                <w:szCs w:val="24"/>
              </w:rPr>
              <w:t>Warszawa 2013.</w:t>
            </w:r>
          </w:p>
          <w:p w14:paraId="1FCFDA18" w14:textId="77777777" w:rsidR="006A3D57" w:rsidRPr="00257482" w:rsidRDefault="006A3D57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Kozak S., </w:t>
            </w:r>
            <w:r w:rsidRPr="00257482">
              <w:rPr>
                <w:rFonts w:ascii="Corbel" w:hAnsi="Corbel"/>
                <w:i/>
                <w:iCs/>
              </w:rPr>
              <w:t>Patologia fonoholizmu, Przyczyny, skutki i leczenie uzależnienia dzieci i młodzieży od telefonu komórkowego.</w:t>
            </w:r>
            <w:r w:rsidRPr="00257482">
              <w:rPr>
                <w:rFonts w:ascii="Corbel" w:hAnsi="Corbel"/>
              </w:rPr>
              <w:t xml:space="preserve"> Warszawa 2013.</w:t>
            </w:r>
          </w:p>
          <w:p w14:paraId="03EE7BF3" w14:textId="77777777" w:rsidR="006A3D57" w:rsidRPr="00257482" w:rsidRDefault="006A3D57" w:rsidP="006A3D5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</w:rPr>
              <w:t xml:space="preserve">Kozak St.,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Patologia cyfrowego dzieciństwa i młodości: przyczyny, skutki, zapobieganie w rodzinach i w szkołach</w:t>
            </w:r>
            <w:r w:rsidRPr="00257482">
              <w:rPr>
                <w:rFonts w:ascii="Corbel" w:hAnsi="Corbel"/>
                <w:sz w:val="24"/>
                <w:szCs w:val="24"/>
              </w:rPr>
              <w:t>. Warszawa 2014.</w:t>
            </w:r>
          </w:p>
          <w:p w14:paraId="6F15D9B7" w14:textId="77777777" w:rsidR="006A3D57" w:rsidRPr="00257482" w:rsidRDefault="006A3D57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Nastolatki wobec Internetu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>. Warszawa 2016.</w:t>
            </w:r>
            <w:r w:rsidRPr="00257482">
              <w:rPr>
                <w:rFonts w:ascii="Corbel" w:hAnsi="Corbel"/>
              </w:rPr>
              <w:t xml:space="preserve">Andrzejewska A., </w:t>
            </w:r>
            <w:r w:rsidRPr="00257482">
              <w:rPr>
                <w:rFonts w:ascii="Corbel" w:hAnsi="Corbel"/>
                <w:i/>
                <w:iCs/>
              </w:rPr>
              <w:t>Dzieci i młodzież w sieci zagrożeń realnych i wirtualnych.</w:t>
            </w:r>
            <w:r w:rsidRPr="00257482">
              <w:rPr>
                <w:rFonts w:ascii="Corbel" w:hAnsi="Corbel"/>
              </w:rPr>
              <w:t xml:space="preserve"> Warszawa 2014.</w:t>
            </w:r>
          </w:p>
          <w:p w14:paraId="344E236A" w14:textId="77777777" w:rsidR="006A3D57" w:rsidRPr="00257482" w:rsidRDefault="006A3D57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Schuhler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P.,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Vogelgesang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Wyłącz, zanim będzie za późno: uzależnienie od komputera i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internetu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;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przekł. Paweł Kaźmierczak, Elżbieta Sierosławska, Izabela Walczak. Kraków 2014.</w:t>
            </w:r>
          </w:p>
          <w:p w14:paraId="34B15C92" w14:textId="77777777" w:rsidR="006A3D57" w:rsidRPr="00257482" w:rsidRDefault="006A3D57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Szpunar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Kultura cyfrowego narcyzmu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, Kraków 2016</w:t>
            </w:r>
          </w:p>
          <w:p w14:paraId="5CF5010E" w14:textId="13391652" w:rsidR="00B30688" w:rsidRPr="00257482" w:rsidRDefault="006A3D57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Zagrożenia cyberprzestrzeni i świata wirtualnego</w:t>
            </w:r>
            <w:r w:rsidRPr="00257482">
              <w:rPr>
                <w:rFonts w:ascii="Corbel" w:hAnsi="Corbel"/>
              </w:rPr>
              <w:t>, red. A. Andrzejewska, J. Bednarek, Warszawa 2014.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519203" w14:textId="77777777" w:rsidR="00315160" w:rsidRDefault="0031516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9EAC3" w14:textId="77777777" w:rsidR="00315160" w:rsidRPr="00B169DF" w:rsidRDefault="0031516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15160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C73A" w14:textId="77777777" w:rsidR="004E46D0" w:rsidRDefault="004E46D0" w:rsidP="00C16ABF">
      <w:pPr>
        <w:spacing w:after="0" w:line="240" w:lineRule="auto"/>
      </w:pPr>
      <w:r>
        <w:separator/>
      </w:r>
    </w:p>
  </w:endnote>
  <w:endnote w:type="continuationSeparator" w:id="0">
    <w:p w14:paraId="7157D8FB" w14:textId="77777777" w:rsidR="004E46D0" w:rsidRDefault="004E46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87E02" w14:textId="77777777" w:rsidR="004E46D0" w:rsidRDefault="004E46D0" w:rsidP="00C16ABF">
      <w:pPr>
        <w:spacing w:after="0" w:line="240" w:lineRule="auto"/>
      </w:pPr>
      <w:r>
        <w:separator/>
      </w:r>
    </w:p>
  </w:footnote>
  <w:footnote w:type="continuationSeparator" w:id="0">
    <w:p w14:paraId="6DC02F75" w14:textId="77777777" w:rsidR="004E46D0" w:rsidRDefault="004E46D0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614A15"/>
    <w:multiLevelType w:val="hybridMultilevel"/>
    <w:tmpl w:val="84E6F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A2E43"/>
    <w:multiLevelType w:val="multilevel"/>
    <w:tmpl w:val="E570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698276">
    <w:abstractNumId w:val="0"/>
  </w:num>
  <w:num w:numId="2" w16cid:durableId="297154083">
    <w:abstractNumId w:val="3"/>
  </w:num>
  <w:num w:numId="3" w16cid:durableId="2120946230">
    <w:abstractNumId w:val="1"/>
  </w:num>
  <w:num w:numId="4" w16cid:durableId="98620606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757B9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9C0"/>
    <w:rsid w:val="000F1C57"/>
    <w:rsid w:val="000F4CFC"/>
    <w:rsid w:val="000F5615"/>
    <w:rsid w:val="00100A18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80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7482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05E6"/>
    <w:rsid w:val="003018BA"/>
    <w:rsid w:val="0030395F"/>
    <w:rsid w:val="00305C92"/>
    <w:rsid w:val="0031516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C37CD"/>
    <w:rsid w:val="003D18A9"/>
    <w:rsid w:val="003D6697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46D0"/>
    <w:rsid w:val="004F1551"/>
    <w:rsid w:val="004F55A3"/>
    <w:rsid w:val="0050496F"/>
    <w:rsid w:val="00511744"/>
    <w:rsid w:val="00513B6F"/>
    <w:rsid w:val="00517C63"/>
    <w:rsid w:val="00524720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2A20"/>
    <w:rsid w:val="005F31D2"/>
    <w:rsid w:val="005F76A3"/>
    <w:rsid w:val="0061029B"/>
    <w:rsid w:val="00611614"/>
    <w:rsid w:val="00612916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2C0A"/>
    <w:rsid w:val="00675843"/>
    <w:rsid w:val="00696477"/>
    <w:rsid w:val="006A3D5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15A8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999"/>
    <w:rsid w:val="007D6E56"/>
    <w:rsid w:val="007F4155"/>
    <w:rsid w:val="0081554D"/>
    <w:rsid w:val="0081707E"/>
    <w:rsid w:val="00833438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1458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191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55"/>
    <w:rsid w:val="00A2245B"/>
    <w:rsid w:val="00A30110"/>
    <w:rsid w:val="00A36899"/>
    <w:rsid w:val="00A371F6"/>
    <w:rsid w:val="00A43BF6"/>
    <w:rsid w:val="00A53FA5"/>
    <w:rsid w:val="00A54817"/>
    <w:rsid w:val="00A56E50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3634"/>
    <w:rsid w:val="00B30688"/>
    <w:rsid w:val="00B3130B"/>
    <w:rsid w:val="00B40121"/>
    <w:rsid w:val="00B40463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EA3"/>
    <w:rsid w:val="00C131B5"/>
    <w:rsid w:val="00C16ABF"/>
    <w:rsid w:val="00C170AE"/>
    <w:rsid w:val="00C2135B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E4ADF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5AD"/>
    <w:rsid w:val="00EC4899"/>
    <w:rsid w:val="00ED03AB"/>
    <w:rsid w:val="00ED32D2"/>
    <w:rsid w:val="00EE32DE"/>
    <w:rsid w:val="00EE5457"/>
    <w:rsid w:val="00F070AB"/>
    <w:rsid w:val="00F17567"/>
    <w:rsid w:val="00F27A7B"/>
    <w:rsid w:val="00F34DA4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40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315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046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473A-7AFB-46B2-87BC-58DA888D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463</TotalTime>
  <Pages>1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19</cp:revision>
  <cp:lastPrinted>2019-02-06T12:12:00Z</cp:lastPrinted>
  <dcterms:created xsi:type="dcterms:W3CDTF">2023-06-07T06:22:00Z</dcterms:created>
  <dcterms:modified xsi:type="dcterms:W3CDTF">2024-09-09T10:41:00Z</dcterms:modified>
</cp:coreProperties>
</file>